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071E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31 декабря 2016 г. N 1579</w:t>
        </w:r>
        <w:r>
          <w:rPr>
            <w:rStyle w:val="a4"/>
            <w:b w:val="0"/>
            <w:bCs w:val="0"/>
          </w:rPr>
          <w:br/>
          <w:t>"Об утверждении Правил предоставления из федерального бюджета субсидий некоммерческим организациям на оказание государственной поддержки (грантов) независимым теат</w:t>
        </w:r>
        <w:r>
          <w:rPr>
            <w:rStyle w:val="a4"/>
            <w:b w:val="0"/>
            <w:bCs w:val="0"/>
          </w:rPr>
          <w:t>ральным и музыкальным коллективам для реализации творческих проектов"</w:t>
        </w:r>
      </w:hyperlink>
    </w:p>
    <w:p w:rsidR="00000000" w:rsidRDefault="00C9071E"/>
    <w:p w:rsidR="00000000" w:rsidRDefault="00C9071E">
      <w:r>
        <w:t>Правительство Российской Федерации постановляет:</w:t>
      </w:r>
    </w:p>
    <w:p w:rsidR="00000000" w:rsidRDefault="00C9071E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</w:t>
      </w:r>
      <w:r>
        <w:t>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проектов.</w:t>
      </w:r>
    </w:p>
    <w:p w:rsidR="00000000" w:rsidRDefault="00C9071E">
      <w:bookmarkStart w:id="1" w:name="sub_2"/>
      <w:bookmarkEnd w:id="0"/>
      <w:r>
        <w:t>2. Настоящее постановление вступает в</w:t>
      </w:r>
      <w:r>
        <w:t xml:space="preserve"> силу с 1 января 2017 г.</w:t>
      </w:r>
    </w:p>
    <w:bookmarkEnd w:id="1"/>
    <w:p w:rsidR="00000000" w:rsidRDefault="00C9071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071E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071E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C9071E"/>
    <w:p w:rsidR="00000000" w:rsidRDefault="00C9071E">
      <w:pPr>
        <w:pStyle w:val="1"/>
      </w:pPr>
      <w:bookmarkStart w:id="2" w:name="sub_1000"/>
      <w:r>
        <w:t>Правила</w:t>
      </w:r>
      <w:r>
        <w:br/>
        <w:t>предоставления из федерального бюджета субсидий некоммерческим организациям на оказание государственной поддержки (грантов) независимым театральным</w:t>
      </w:r>
      <w:r>
        <w:t xml:space="preserve"> и музыкальным коллективам для реализации творческих проектов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31 декабря 2016 г. N 1579)</w:t>
      </w:r>
    </w:p>
    <w:bookmarkEnd w:id="2"/>
    <w:p w:rsidR="00000000" w:rsidRDefault="00C9071E"/>
    <w:p w:rsidR="00000000" w:rsidRDefault="00C9071E">
      <w:bookmarkStart w:id="3" w:name="sub_1001"/>
      <w:r>
        <w:t>1. Настоящие Правила устанавливают цели, условия и порядок предоставления из федеральн</w:t>
      </w:r>
      <w:r>
        <w:t>ого бюджета грантов в форме субсидий некоммерческим организациям - театрам и музыкальным организациям, являющимся бюджетными и автономными учреждениями субъектов Российской Федерации, муниципальными бюджетными и автономными учреждениями, а также субсидий н</w:t>
      </w:r>
      <w:r>
        <w:t>екоммерческим организациям (за исключением государственных или муниципальных учреждений), являющимся независимыми театральными и музыкальными коллективами, на оказание государственной поддержки для осуществления и (или) возмещения фактически понесенных рас</w:t>
      </w:r>
      <w:r>
        <w:t>ходов, связанных с реализацией творческих проектов (далее - гранты, организации).</w:t>
      </w:r>
    </w:p>
    <w:p w:rsidR="00000000" w:rsidRDefault="00C9071E">
      <w:bookmarkStart w:id="4" w:name="sub_1002"/>
      <w:bookmarkEnd w:id="3"/>
      <w:r>
        <w:t>2. Под независимым театральным коллективом в настоящих Правилах понимается некоммерческая организация (за исключением государственного или муниципального учре</w:t>
      </w:r>
      <w:r>
        <w:t>ждения), которая осуществляет в соответствии с учредительными документами деятельность по созданию, распространению, исполнению и сохранению произведений драматического, музыкально-драматического, кукольного, оперного и хореографического искусства.</w:t>
      </w:r>
    </w:p>
    <w:bookmarkEnd w:id="4"/>
    <w:p w:rsidR="00000000" w:rsidRDefault="00C9071E">
      <w:r>
        <w:t xml:space="preserve">Под независимым музыкальным коллективом в настоящих Правилах понимается некоммерческая организация (за исключением государственного или муниципального учреждения), которая осуществляет в соответствии с учредительными документами деятельность по созданию, </w:t>
      </w:r>
      <w:r>
        <w:t>распространению, исполнению и сохранению произведений музыкального и хореографического искусства.</w:t>
      </w:r>
    </w:p>
    <w:p w:rsidR="00000000" w:rsidRDefault="00C9071E">
      <w:bookmarkStart w:id="5" w:name="sub_1003"/>
      <w:r>
        <w:t xml:space="preserve">3. Гранты предоставляются организациям в соответствии со сводной бюджетной росписью федерального бюджета на соответствующий финансовый год и плановый </w:t>
      </w:r>
      <w:r>
        <w:t xml:space="preserve">период в пределах бюджетных ассигнований и лимитов бюджетных обязательств, утвержденных Министерству культуры Российской Федерации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Правил.</w:t>
      </w:r>
    </w:p>
    <w:p w:rsidR="00000000" w:rsidRDefault="00C9071E">
      <w:bookmarkStart w:id="6" w:name="sub_1004"/>
      <w:bookmarkEnd w:id="5"/>
      <w:r>
        <w:lastRenderedPageBreak/>
        <w:t>4. Гранты предоставляются по итогам</w:t>
      </w:r>
      <w:r>
        <w:t xml:space="preserve"> организованного Министерством культуры Российской Федерации в установленном им порядке конкурсного отбора заявок организаций.</w:t>
      </w:r>
    </w:p>
    <w:p w:rsidR="00000000" w:rsidRDefault="00C9071E">
      <w:bookmarkStart w:id="7" w:name="sub_1005"/>
      <w:bookmarkEnd w:id="6"/>
      <w:r>
        <w:t>5. Конкурсный отбор заявок организаций осуществляется на основе анализа и оценки указанных заявок, представленных</w:t>
      </w:r>
      <w:r>
        <w:t xml:space="preserve"> по форме, утвержденной Министерством культуры Российской Федерации.</w:t>
      </w:r>
    </w:p>
    <w:bookmarkEnd w:id="7"/>
    <w:p w:rsidR="00000000" w:rsidRDefault="00C9071E">
      <w:r>
        <w:t>Министерство культуры Российской Федерации публикует на своем официальном сайте в информационно-телекоммуникационной сети "Интернет" информацию о сроках проведения конкурсного отб</w:t>
      </w:r>
      <w:r>
        <w:t>ора заявок организаций, порядке и условиях участия в нем.</w:t>
      </w:r>
    </w:p>
    <w:p w:rsidR="00000000" w:rsidRDefault="00C9071E">
      <w:bookmarkStart w:id="8" w:name="sub_1006"/>
      <w:r>
        <w:t>6. Анализ и оценка заявок организаций проводятся экспертным советом, созданным Министерством культуры Российской Федерации. Состав экспертного совета формируется из представителей заинтересо</w:t>
      </w:r>
      <w:r>
        <w:t>ванных федеральных органов исполнительной власти, органов исполнительной власти субъектов Российской Федерации, органов местного самоуправления, театрального и музыкального сообщества и общественных организаций.</w:t>
      </w:r>
    </w:p>
    <w:p w:rsidR="00000000" w:rsidRDefault="00C9071E">
      <w:bookmarkStart w:id="9" w:name="sub_1007"/>
      <w:bookmarkEnd w:id="8"/>
      <w:r>
        <w:t>7. Анализ и оценка заявок ор</w:t>
      </w:r>
      <w:r>
        <w:t>ганизаций проводятся с учетом следующих критериев:</w:t>
      </w:r>
    </w:p>
    <w:p w:rsidR="00000000" w:rsidRDefault="00C9071E">
      <w:bookmarkStart w:id="10" w:name="sub_1071"/>
      <w:bookmarkEnd w:id="9"/>
      <w:r>
        <w:t>а) художественная ценность творческого проекта;</w:t>
      </w:r>
    </w:p>
    <w:p w:rsidR="00000000" w:rsidRDefault="00C9071E">
      <w:bookmarkStart w:id="11" w:name="sub_1072"/>
      <w:bookmarkEnd w:id="10"/>
      <w:r>
        <w:t>б) наличие квалифицированного художественно-артистического персонала для реализации творческого проекта;</w:t>
      </w:r>
    </w:p>
    <w:p w:rsidR="00000000" w:rsidRDefault="00C9071E">
      <w:bookmarkStart w:id="12" w:name="sub_1073"/>
      <w:bookmarkEnd w:id="11"/>
      <w:r>
        <w:t>в) уровень финансирования творческого проекта за счет средств внебюджетных источников;</w:t>
      </w:r>
    </w:p>
    <w:p w:rsidR="00000000" w:rsidRDefault="00C9071E">
      <w:bookmarkStart w:id="13" w:name="sub_1074"/>
      <w:bookmarkEnd w:id="12"/>
      <w:r>
        <w:t>г) ожидаемый социально-культурный эффект от реализации творческого проекта.</w:t>
      </w:r>
    </w:p>
    <w:p w:rsidR="00000000" w:rsidRDefault="00C9071E">
      <w:bookmarkStart w:id="14" w:name="sub_1008"/>
      <w:bookmarkEnd w:id="13"/>
      <w:r>
        <w:t>8. Заявка организации должна содержать:</w:t>
      </w:r>
    </w:p>
    <w:p w:rsidR="00000000" w:rsidRDefault="00C9071E">
      <w:bookmarkStart w:id="15" w:name="sub_1081"/>
      <w:bookmarkEnd w:id="14"/>
      <w:r>
        <w:t>а) дл</w:t>
      </w:r>
      <w:r>
        <w:t>я бюджетных и автономных учреждений - письменное согласие органа исполнительной власти субъекта Российской Федерации (органа местного самоуправления), осуществляющего функции и полномочия учредителя организации, на участие организации в конкурсном отборе з</w:t>
      </w:r>
      <w:r>
        <w:t>аявок организаций с указанием объемов финансирования творческого проекта за счет средств соответствующего бюджета (при наличии финансирования);</w:t>
      </w:r>
    </w:p>
    <w:p w:rsidR="00000000" w:rsidRDefault="00C9071E">
      <w:bookmarkStart w:id="16" w:name="sub_1082"/>
      <w:bookmarkEnd w:id="15"/>
      <w:r>
        <w:t>б) документы, отражающие финансово-хозяйственную и творческую деятельность организации;</w:t>
      </w:r>
    </w:p>
    <w:p w:rsidR="00000000" w:rsidRDefault="00C9071E">
      <w:bookmarkStart w:id="17" w:name="sub_1083"/>
      <w:bookmarkEnd w:id="16"/>
      <w:r>
        <w:t>в) описание творческого проекта и ожидаемого социально- культурного эффекта от его реализации;</w:t>
      </w:r>
    </w:p>
    <w:p w:rsidR="00000000" w:rsidRDefault="00C9071E">
      <w:bookmarkStart w:id="18" w:name="sub_1084"/>
      <w:bookmarkEnd w:id="17"/>
      <w:r>
        <w:t>г) информацию о составе, уровне образования, опыте и компетентности участников творческого проекта;</w:t>
      </w:r>
    </w:p>
    <w:p w:rsidR="00000000" w:rsidRDefault="00C9071E">
      <w:bookmarkStart w:id="19" w:name="sub_1085"/>
      <w:bookmarkEnd w:id="18"/>
      <w:r>
        <w:t>д) количественные и к</w:t>
      </w:r>
      <w:r>
        <w:t>ачественные характеристики работ, выполняемых в рамках реализации творческого проекта;</w:t>
      </w:r>
    </w:p>
    <w:p w:rsidR="00000000" w:rsidRDefault="00C9071E">
      <w:bookmarkStart w:id="20" w:name="sub_1086"/>
      <w:bookmarkEnd w:id="19"/>
      <w:r>
        <w:t>е) сроки реализации творческого проекта;</w:t>
      </w:r>
    </w:p>
    <w:p w:rsidR="00000000" w:rsidRDefault="00C9071E">
      <w:bookmarkStart w:id="21" w:name="sub_1087"/>
      <w:bookmarkEnd w:id="20"/>
      <w:r>
        <w:t>ж) поэтапный план реализации творческого проекта;</w:t>
      </w:r>
    </w:p>
    <w:p w:rsidR="00000000" w:rsidRDefault="00C9071E">
      <w:bookmarkStart w:id="22" w:name="sub_1088"/>
      <w:bookmarkEnd w:id="21"/>
      <w:r>
        <w:t xml:space="preserve">з) смету затрат на реализацию </w:t>
      </w:r>
      <w:r>
        <w:t>творческого проекта с обоснованием размера указанных затрат;</w:t>
      </w:r>
    </w:p>
    <w:p w:rsidR="00000000" w:rsidRDefault="00C9071E">
      <w:bookmarkStart w:id="23" w:name="sub_1089"/>
      <w:bookmarkEnd w:id="22"/>
      <w:r>
        <w:t>и) показатели результативности реализации творческого проекта.</w:t>
      </w:r>
    </w:p>
    <w:p w:rsidR="00000000" w:rsidRDefault="00C9071E">
      <w:bookmarkStart w:id="24" w:name="sub_1009"/>
      <w:bookmarkEnd w:id="23"/>
      <w:r>
        <w:t>9. Перечень получателей грантов утверждается Министерством культуры Российской Федерации.</w:t>
      </w:r>
    </w:p>
    <w:p w:rsidR="00000000" w:rsidRDefault="00C9071E">
      <w:bookmarkStart w:id="25" w:name="sub_1010"/>
      <w:bookmarkEnd w:id="24"/>
      <w:r>
        <w:t>10. Гранты предоставляются на осуществление и (или) возмещение фактически понесенных расходов, связанных с реализацией следующих творческих проектов:</w:t>
      </w:r>
    </w:p>
    <w:p w:rsidR="00000000" w:rsidRDefault="00C9071E">
      <w:bookmarkStart w:id="26" w:name="sub_1110"/>
      <w:bookmarkEnd w:id="25"/>
      <w:r>
        <w:t>а) создание и показ новых постановок спектаклей или концертных программ;</w:t>
      </w:r>
    </w:p>
    <w:p w:rsidR="00000000" w:rsidRDefault="00C9071E">
      <w:bookmarkStart w:id="27" w:name="sub_1111"/>
      <w:bookmarkEnd w:id="26"/>
      <w:r>
        <w:t>б) проведение гастролей в Российской Федерации и за рубежом, фестивалей, мастер-классов, лабораторий и семинаров.</w:t>
      </w:r>
    </w:p>
    <w:p w:rsidR="00000000" w:rsidRDefault="00C9071E">
      <w:bookmarkStart w:id="28" w:name="sub_1011"/>
      <w:bookmarkEnd w:id="27"/>
      <w:r>
        <w:lastRenderedPageBreak/>
        <w:t>11. Гранты предоставляются на осуществление и (или) возмещение фактически понесенных расходов, связанных с реализацией тв</w:t>
      </w:r>
      <w:r>
        <w:t>орческих проектов, в соответствии с перечнем мероприятий, согласованным с Министерством культуры Российской Федерации, в том числе:</w:t>
      </w:r>
    </w:p>
    <w:p w:rsidR="00000000" w:rsidRDefault="00C9071E">
      <w:bookmarkStart w:id="29" w:name="sub_11111"/>
      <w:bookmarkEnd w:id="28"/>
      <w:r>
        <w:t>а) на оплату труда сотрудников организации, а также специалистов, привлекаемых к реализации творческого про</w:t>
      </w:r>
      <w:r>
        <w:t>екта;</w:t>
      </w:r>
    </w:p>
    <w:p w:rsidR="00000000" w:rsidRDefault="00C9071E">
      <w:bookmarkStart w:id="30" w:name="sub_11112"/>
      <w:bookmarkEnd w:id="29"/>
      <w:r>
        <w:t>б) на оплату авторского вознаграждения и гонораров творческим работникам, привлекаемым к реализации творческого проекта;</w:t>
      </w:r>
    </w:p>
    <w:p w:rsidR="00000000" w:rsidRDefault="00C9071E">
      <w:bookmarkStart w:id="31" w:name="sub_11113"/>
      <w:bookmarkEnd w:id="30"/>
      <w:r>
        <w:t>в) на оплату договоров на право показа и исполнения произведений, а также на передачу прав ис</w:t>
      </w:r>
      <w:r>
        <w:t>пользования аудиовизуальной продукции;</w:t>
      </w:r>
    </w:p>
    <w:p w:rsidR="00000000" w:rsidRDefault="00C9071E">
      <w:bookmarkStart w:id="32" w:name="sub_11114"/>
      <w:bookmarkEnd w:id="31"/>
      <w:r>
        <w:t>г) на обеспечение условий по приему и направлению участников творческих проектов, включая наем жилого помещения, проезд, питание, выездные документы;</w:t>
      </w:r>
    </w:p>
    <w:p w:rsidR="00000000" w:rsidRDefault="00C9071E">
      <w:bookmarkStart w:id="33" w:name="sub_11115"/>
      <w:bookmarkEnd w:id="32"/>
      <w:r>
        <w:t>д) на обеспечение условий по тр</w:t>
      </w:r>
      <w:r>
        <w:t>анспортировке декораций, музыкальных инструментов и костюмов;</w:t>
      </w:r>
    </w:p>
    <w:p w:rsidR="00000000" w:rsidRDefault="00C9071E">
      <w:bookmarkStart w:id="34" w:name="sub_11116"/>
      <w:bookmarkEnd w:id="33"/>
      <w:r>
        <w:t>е) на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</w:t>
      </w:r>
      <w:r>
        <w:t>твующих материалов в средствах массовой информации);</w:t>
      </w:r>
    </w:p>
    <w:p w:rsidR="00000000" w:rsidRDefault="00C9071E">
      <w:bookmarkStart w:id="35" w:name="sub_11117"/>
      <w:bookmarkEnd w:id="34"/>
      <w:r>
        <w:t>ж) на оплату работ (услуг) по обеспечению творческого проекта декорациями, сценическими, экспозиционными и другими конструкциями (включая приобретение, аренду, изготовление, монтаж (дем</w:t>
      </w:r>
      <w:r>
        <w:t>онтаж), доставку и обслуживание);</w:t>
      </w:r>
    </w:p>
    <w:p w:rsidR="00000000" w:rsidRDefault="00C9071E">
      <w:bookmarkStart w:id="36" w:name="sub_11118"/>
      <w:bookmarkEnd w:id="35"/>
      <w:r>
        <w:t>з) на оплату работ (услуг) по обеспечению творческого проекта реквизитом, бутафорией, гримом, постижерскими изделиями, театральными куклами, сценическими костюмами (в том числе головными уборами и обувью)</w:t>
      </w:r>
      <w:r>
        <w:t xml:space="preserve"> (включая приобретение, аренду и изготовление);</w:t>
      </w:r>
    </w:p>
    <w:p w:rsidR="00000000" w:rsidRDefault="00C9071E">
      <w:bookmarkStart w:id="37" w:name="sub_11119"/>
      <w:bookmarkEnd w:id="36"/>
      <w:r>
        <w:t>и) на арендную плату за пользование имуществом, в том числе оплату аренды помещений и сценических площадок для реализации творческого проекта;</w:t>
      </w:r>
    </w:p>
    <w:p w:rsidR="00000000" w:rsidRDefault="00C9071E">
      <w:bookmarkStart w:id="38" w:name="sub_11120"/>
      <w:bookmarkEnd w:id="37"/>
      <w:r>
        <w:t>к) на оплату расходов на соде</w:t>
      </w:r>
      <w:r>
        <w:t>ржание арендуемых помещений и сценических площадок, в том числе расходов на коммунальные услуги;</w:t>
      </w:r>
    </w:p>
    <w:p w:rsidR="00000000" w:rsidRDefault="00C9071E">
      <w:bookmarkStart w:id="39" w:name="sub_11121"/>
      <w:bookmarkEnd w:id="38"/>
      <w:r>
        <w:t xml:space="preserve">л) на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творческого проекта (не более 30 процентов размера гранта в </w:t>
      </w:r>
      <w:r>
        <w:t>случае приобретения оборудования), и приобретение и (или) аренду музыкальных инструментов, необходимых для осуществления творческого проекта (не более 10 процентов размера гранта);</w:t>
      </w:r>
    </w:p>
    <w:p w:rsidR="00000000" w:rsidRDefault="00C9071E">
      <w:bookmarkStart w:id="40" w:name="sub_11122"/>
      <w:bookmarkEnd w:id="39"/>
      <w:r>
        <w:t>м) на уплату налогов, сборов и иных обязательных платежей</w:t>
      </w:r>
      <w:r>
        <w:t xml:space="preserve"> в порядке, установленном законодательством Российской Федерации;</w:t>
      </w:r>
    </w:p>
    <w:p w:rsidR="00000000" w:rsidRDefault="00C9071E">
      <w:bookmarkStart w:id="41" w:name="sub_11123"/>
      <w:bookmarkEnd w:id="40"/>
      <w:r>
        <w:t>н) на иные расходы, связанные с реализацией творческого проекта (не более 5 процентов размера гранта).</w:t>
      </w:r>
    </w:p>
    <w:p w:rsidR="00000000" w:rsidRDefault="00C9071E">
      <w:bookmarkStart w:id="42" w:name="sub_1012"/>
      <w:bookmarkEnd w:id="41"/>
      <w:r>
        <w:t>12. Условиями предоставления грантов являются:</w:t>
      </w:r>
    </w:p>
    <w:p w:rsidR="00000000" w:rsidRDefault="00C9071E">
      <w:bookmarkStart w:id="43" w:name="sub_1121"/>
      <w:bookmarkEnd w:id="42"/>
      <w:r>
        <w:t>а) отсутствие у организации задолженности по уплате налогов, сборов и других обязательных платежей в бюджеты бюджетной системы Российской Федерации;</w:t>
      </w:r>
    </w:p>
    <w:p w:rsidR="00000000" w:rsidRDefault="00C9071E">
      <w:bookmarkStart w:id="44" w:name="sub_1122"/>
      <w:bookmarkEnd w:id="43"/>
      <w:r>
        <w:t xml:space="preserve">б) обязательство по использованию организацией грантов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Правил.</w:t>
      </w:r>
    </w:p>
    <w:p w:rsidR="00000000" w:rsidRDefault="00C9071E">
      <w:bookmarkStart w:id="45" w:name="sub_1013"/>
      <w:bookmarkEnd w:id="44"/>
      <w:r>
        <w:t>13. Предоставление грантов осуществляется на основании настоящих Правил и соглашения между Министерством культуры Российской Федерации и организацией (далее - соглашение), в котором предусмат</w:t>
      </w:r>
      <w:r>
        <w:t>риваются:</w:t>
      </w:r>
    </w:p>
    <w:p w:rsidR="00000000" w:rsidRDefault="00C9071E">
      <w:bookmarkStart w:id="46" w:name="sub_1131"/>
      <w:bookmarkEnd w:id="45"/>
      <w:r>
        <w:t>а) размер гранта и условия его предоставления;</w:t>
      </w:r>
    </w:p>
    <w:p w:rsidR="00000000" w:rsidRDefault="00C9071E">
      <w:bookmarkStart w:id="47" w:name="sub_1132"/>
      <w:bookmarkEnd w:id="46"/>
      <w:r>
        <w:t>б) целевое назначение предоставления гранта;</w:t>
      </w:r>
    </w:p>
    <w:p w:rsidR="00000000" w:rsidRDefault="00C9071E">
      <w:bookmarkStart w:id="48" w:name="sub_1133"/>
      <w:bookmarkEnd w:id="47"/>
      <w:r>
        <w:t>в) сроки перечисления гранта;</w:t>
      </w:r>
    </w:p>
    <w:p w:rsidR="00000000" w:rsidRDefault="00C9071E">
      <w:bookmarkStart w:id="49" w:name="sub_1134"/>
      <w:bookmarkEnd w:id="48"/>
      <w:r>
        <w:lastRenderedPageBreak/>
        <w:t xml:space="preserve">г) обязанность Министерства культуры Российской Федерации и </w:t>
      </w:r>
      <w:r>
        <w:t>уполномоченных органов государственного финансового контроля проводить проверки соблюдения организацией условий, целей и порядка предоставления грантов, которые установлены настоящими Правилами и соглашением;</w:t>
      </w:r>
    </w:p>
    <w:p w:rsidR="00000000" w:rsidRDefault="00C9071E">
      <w:bookmarkStart w:id="50" w:name="sub_1135"/>
      <w:bookmarkEnd w:id="49"/>
      <w:r>
        <w:t>д) согласие организации на осущ</w:t>
      </w:r>
      <w:r>
        <w:t>ествление Министерством культуры Российской Федерации и уполномоченными органами государственного финансового контроля проверок соблюдения условий, целей и порядка, которые установлены настоящими Правилами и соглашением;</w:t>
      </w:r>
    </w:p>
    <w:p w:rsidR="00000000" w:rsidRDefault="00C9071E">
      <w:bookmarkStart w:id="51" w:name="sub_1136"/>
      <w:bookmarkEnd w:id="50"/>
      <w:r>
        <w:t>е) запрет на приобр</w:t>
      </w:r>
      <w:r>
        <w:t>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</w:t>
      </w:r>
      <w:r>
        <w:t>й, а также иных операций, связанных с достижением целей предоставления указанных средств;</w:t>
      </w:r>
    </w:p>
    <w:p w:rsidR="00000000" w:rsidRDefault="00C9071E">
      <w:bookmarkStart w:id="52" w:name="sub_1137"/>
      <w:bookmarkEnd w:id="51"/>
      <w:r>
        <w:t xml:space="preserve">ж) порядок и сроки представления отчетности об осуществлении расходов, источником финансового обеспечения которых является грант, по </w:t>
      </w:r>
      <w:hyperlink r:id="rId6" w:history="1">
        <w:r>
          <w:rPr>
            <w:rStyle w:val="a4"/>
          </w:rPr>
          <w:t>форме</w:t>
        </w:r>
      </w:hyperlink>
      <w:r>
        <w:t>, установленной Министерством культуры Российской Федерации по согласованию с Министерством финансов Российской Федерации;</w:t>
      </w:r>
    </w:p>
    <w:p w:rsidR="00000000" w:rsidRDefault="00C9071E">
      <w:bookmarkStart w:id="53" w:name="sub_1138"/>
      <w:bookmarkEnd w:id="52"/>
      <w:r>
        <w:t>з) перечень затрат на осуществление и (или) возмещение фактически понесенных расходов, свя</w:t>
      </w:r>
      <w:r>
        <w:t>занных с реализацией творческих проектов;</w:t>
      </w:r>
    </w:p>
    <w:p w:rsidR="00000000" w:rsidRDefault="00C9071E">
      <w:bookmarkStart w:id="54" w:name="sub_1139"/>
      <w:bookmarkEnd w:id="53"/>
      <w:r>
        <w:t>и) порядок возврата в доход федерального бюджета сумм, использованных организацией, в случае установления по итогам проверок, проведенных Министерством культуры Российской Федерации и уполномоченным</w:t>
      </w:r>
      <w:r>
        <w:t>и органами государственного финансового контроля, факта нарушения целей и условий предоставления гранта, установленных настоящими Правилами и соглашением;</w:t>
      </w:r>
    </w:p>
    <w:p w:rsidR="00000000" w:rsidRDefault="00C9071E">
      <w:bookmarkStart w:id="55" w:name="sub_11310"/>
      <w:bookmarkEnd w:id="54"/>
      <w:r>
        <w:t>к) порядок возврата организацией в доход федерального бюджета в текущем финансовом г</w:t>
      </w:r>
      <w:r>
        <w:t>оду остатков гранта, не использованных в отчетном финансовом году;</w:t>
      </w:r>
    </w:p>
    <w:p w:rsidR="00000000" w:rsidRDefault="00C9071E">
      <w:bookmarkStart w:id="56" w:name="sub_11311"/>
      <w:bookmarkEnd w:id="55"/>
      <w:r>
        <w:t>л) ответственность сторон за нарушение условий соглашения;</w:t>
      </w:r>
    </w:p>
    <w:p w:rsidR="00000000" w:rsidRDefault="00C9071E">
      <w:bookmarkStart w:id="57" w:name="sub_11312"/>
      <w:bookmarkEnd w:id="56"/>
      <w:r>
        <w:t>м) иные положения, регулирующие порядок предоставления грантов, определяемые по соглашению сто</w:t>
      </w:r>
      <w:r>
        <w:t>рон.</w:t>
      </w:r>
    </w:p>
    <w:p w:rsidR="00000000" w:rsidRDefault="00C9071E">
      <w:bookmarkStart w:id="58" w:name="sub_1014"/>
      <w:bookmarkEnd w:id="57"/>
      <w:r>
        <w:t xml:space="preserve">14. Если иное не предусмотрено </w:t>
      </w:r>
      <w:hyperlink r:id="rId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перечисление грантов осуществляется в установленном порядке на лицевые счета для учета операций со средствами юри</w:t>
      </w:r>
      <w:r>
        <w:t>дических лиц, не являющихся участниками бюджетного процесса, открытые в территориальных органах Федерального казначейства.</w:t>
      </w:r>
    </w:p>
    <w:p w:rsidR="00000000" w:rsidRDefault="00C9071E">
      <w:bookmarkStart w:id="59" w:name="sub_1015"/>
      <w:bookmarkEnd w:id="58"/>
      <w:r>
        <w:t>15. Информация о размерах и сроках перечисления грантов учитывается Министерством культуры Российской Федерации при ф</w:t>
      </w:r>
      <w:r>
        <w:t>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000000" w:rsidRDefault="00C9071E">
      <w:bookmarkStart w:id="60" w:name="sub_1016"/>
      <w:bookmarkEnd w:id="59"/>
      <w:r>
        <w:t>16. В случае установления фактов нарушения условий предоставления грантов со</w:t>
      </w:r>
      <w:r>
        <w:t xml:space="preserve">ответствующие средства подлежат возврату в доход федерального бюджета в порядке, установленном </w:t>
      </w:r>
      <w:hyperlink r:id="rId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C9071E">
      <w:bookmarkStart w:id="61" w:name="sub_1017"/>
      <w:bookmarkEnd w:id="60"/>
      <w:r>
        <w:t>17. Не использованные в текущем финансовом году остатки</w:t>
      </w:r>
      <w:r>
        <w:t xml:space="preserve"> грантов подлежат возврату в доход федерального бюджета в текущем финансовом году в порядке, предусмотренном </w:t>
      </w:r>
      <w:hyperlink r:id="rId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в случаях, установленных соглашением.</w:t>
      </w:r>
    </w:p>
    <w:p w:rsidR="00000000" w:rsidRDefault="00C9071E">
      <w:bookmarkStart w:id="62" w:name="sub_1018"/>
      <w:bookmarkEnd w:id="61"/>
      <w:r>
        <w:t xml:space="preserve">18. </w:t>
      </w:r>
      <w:r>
        <w:t>Контроль за соблюдением целей, условий и порядка предоставления грантов осуществляется Министерством культуры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bookmarkEnd w:id="62"/>
    <w:p w:rsidR="00C9071E" w:rsidRDefault="00C9071E"/>
    <w:sectPr w:rsidR="00C9071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54FD"/>
    <w:rsid w:val="007054FD"/>
    <w:rsid w:val="00C9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03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5748.4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148117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10498</Characters>
  <Application>Microsoft Office Word</Application>
  <DocSecurity>0</DocSecurity>
  <Lines>87</Lines>
  <Paragraphs>24</Paragraphs>
  <ScaleCrop>false</ScaleCrop>
  <Company>НПП "Гарант-Сервис"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Zam.ministra</cp:lastModifiedBy>
  <cp:revision>2</cp:revision>
  <dcterms:created xsi:type="dcterms:W3CDTF">2017-08-10T13:29:00Z</dcterms:created>
  <dcterms:modified xsi:type="dcterms:W3CDTF">2017-08-10T13:29:00Z</dcterms:modified>
</cp:coreProperties>
</file>